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89" w:rsidRDefault="001D63E9" w:rsidP="00CE3889">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CE3889" w:rsidRDefault="00CE3889" w:rsidP="00CE3889">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CE3889">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ED12D4" w:rsidRPr="00ED12D4" w:rsidRDefault="00ED12D4" w:rsidP="00ED12D4">
      <w:pPr>
        <w:spacing w:after="0" w:line="240" w:lineRule="auto"/>
        <w:ind w:firstLine="709"/>
        <w:jc w:val="center"/>
        <w:rPr>
          <w:rFonts w:ascii="Times New Roman" w:hAnsi="Times New Roman"/>
          <w:b/>
          <w:sz w:val="26"/>
          <w:szCs w:val="26"/>
          <w:lang w:val="uk-UA"/>
        </w:rPr>
      </w:pPr>
      <w:r w:rsidRPr="00ED12D4">
        <w:rPr>
          <w:rFonts w:ascii="Times New Roman" w:hAnsi="Times New Roman"/>
          <w:b/>
          <w:sz w:val="26"/>
          <w:szCs w:val="26"/>
          <w:lang w:val="uk-UA"/>
        </w:rPr>
        <w:t>Чи потрібно суб’єкту господарювання при поданні уточнюючої декларації акцизного податку подавати всі додатки, які були подані в звітній декларації, чи лише додаток, який підлягає уточненню?</w:t>
      </w:r>
    </w:p>
    <w:p w:rsidR="001556EA" w:rsidRPr="00ED12D4" w:rsidRDefault="001556EA" w:rsidP="000B7E35">
      <w:pPr>
        <w:ind w:firstLine="567"/>
        <w:rPr>
          <w:rFonts w:ascii="Times New Roman" w:hAnsi="Times New Roman" w:cs="Times New Roman"/>
          <w:sz w:val="26"/>
          <w:szCs w:val="26"/>
          <w:shd w:val="clear" w:color="auto" w:fill="FFFFFF"/>
          <w:lang w:val="uk-UA"/>
        </w:rPr>
      </w:pPr>
    </w:p>
    <w:p w:rsidR="00ED12D4" w:rsidRP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rPr>
        <w:t>     </w:t>
      </w:r>
      <w:r w:rsidRPr="00ED12D4">
        <w:rPr>
          <w:rFonts w:ascii="Times New Roman" w:hAnsi="Times New Roman"/>
          <w:sz w:val="26"/>
          <w:szCs w:val="26"/>
          <w:lang w:val="uk-UA"/>
        </w:rPr>
        <w:t>Форма декларації акцизного податку (далі – Декларація), Порядок її заповнення та подання (далі – Порядок № 14) затверджені наказом Міністерства фінансів України від 23.01.2015 № 14 зі змінами та доповненнями.</w:t>
      </w:r>
      <w:r w:rsidRPr="00ED12D4">
        <w:rPr>
          <w:rFonts w:ascii="Times New Roman" w:hAnsi="Times New Roman"/>
          <w:sz w:val="26"/>
          <w:szCs w:val="26"/>
          <w:lang w:val="uk-UA"/>
        </w:rPr>
        <w:br/>
      </w:r>
      <w:r w:rsidRPr="00ED12D4">
        <w:rPr>
          <w:rFonts w:ascii="Times New Roman" w:hAnsi="Times New Roman"/>
          <w:sz w:val="26"/>
          <w:szCs w:val="26"/>
        </w:rPr>
        <w:t>     Відповідно до п. 1 розд. ІІ Порядку № 14 Декларація складається платником у порядку, встановленому ст. 48 Податкового кодексу України від 02 грудня 2010 року № 2755-VI зі змінами та доповненнями (далі - ПКУ). Додатки до Декларації є її невід’ємною частиною.</w:t>
      </w:r>
    </w:p>
    <w:p w:rsidR="00ED12D4" w:rsidRP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rPr>
        <w:t>Пунктом 16 розд. ІІІ Порядку № 14, зокрема, встановлено, що платник, який до початку його перевірки контролюючим органом самостійно виявляє факт недоплати - заниження податкового зобов’язання минулих звітних (податкових) періодів, зобов’язаний подати:</w:t>
      </w:r>
    </w:p>
    <w:p w:rsidR="00ED12D4" w:rsidRP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lang w:val="uk-UA"/>
        </w:rPr>
        <w:t>або уточнюючу Декларацію разом із розрахунком суми акцизного податку, що збільшує або зменшує податкові зобов’язання внаслідок виправлення самостійно виявленої помилки, допущеної в попередніх звітних періодах (додаток 8), і сплатити суму недоплати та штраф у розмірі трьох відсотків такої суми до подання уточнюючої Декларації;</w:t>
      </w:r>
    </w:p>
    <w:p w:rsidR="00ED12D4" w:rsidRP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rPr>
        <w:t> </w:t>
      </w:r>
      <w:r w:rsidRPr="00ED12D4">
        <w:rPr>
          <w:rFonts w:ascii="Times New Roman" w:hAnsi="Times New Roman"/>
          <w:sz w:val="26"/>
          <w:szCs w:val="26"/>
          <w:lang w:val="uk-UA"/>
        </w:rPr>
        <w:t>або розрахунок суми акцизного податку, що збільшує або зменшує податкові зобов’язання внаслідок виправлення самостійно виявленої помилки, допущеної в попередніх звітних періодах (додаток 8), у складі звітної (звітної нової) Декларації за звітний (податковий) період, що настає за періодом, у якому виявлено факт заниження податкового зобов’язання, і сплатити суму податкового зобов’язання за звітний (податковий) період, суму недоплати та штраф у розмірі п’яти відсотків суми такої недоплати до подання звітної (звітної нової) Декларації.</w:t>
      </w:r>
    </w:p>
    <w:p w:rsidR="00ED12D4" w:rsidRP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rPr>
        <w:t>Якщо після подання Декларації за звітний період платник подає нову Декларацію з виправленими показниками до закінчення граничного строку її подання за такий самий звітний період, штрафи, визначені пунктом 50.1 статті 50 глави 2 розділу II ПКУ, не застосовуються.</w:t>
      </w:r>
    </w:p>
    <w:p w:rsidR="00ED12D4" w:rsidRP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rPr>
        <w:t>Додаток 8 містить шість розділів (А, Б, В, Г, Д, Е), що розділені на графи, до яких заносяться дані про суму податку з відповідних рядків розділів А, Б, В, Г, Д, Е Декларації з нарахованими сумами податку окремо.</w:t>
      </w:r>
    </w:p>
    <w:p w:rsidR="00ED12D4" w:rsidRP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rPr>
        <w:t>Розділи Декларації заповнюються на підставі відповідних додатків до неї.</w:t>
      </w:r>
    </w:p>
    <w:p w:rsid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lang w:val="uk-UA"/>
        </w:rPr>
        <w:t>Отже, при поданні уточнюючої Декларації подаються додатки, які підлягають уточненню та Додаток 8, в якому зазначаються суми штрафної санкції у розмірі визначеному п. 50.1 ст. 50 Податкового кодексу України від 02 грудня 2010 року № 2755-</w:t>
      </w:r>
      <w:r w:rsidRPr="00ED12D4">
        <w:rPr>
          <w:rFonts w:ascii="Times New Roman" w:hAnsi="Times New Roman"/>
          <w:sz w:val="26"/>
          <w:szCs w:val="26"/>
        </w:rPr>
        <w:t>V</w:t>
      </w:r>
      <w:r w:rsidRPr="00ED12D4">
        <w:rPr>
          <w:rFonts w:ascii="Times New Roman" w:hAnsi="Times New Roman"/>
          <w:sz w:val="26"/>
          <w:szCs w:val="26"/>
          <w:lang w:val="uk-UA"/>
        </w:rPr>
        <w:t>І та пені відповідно до ст. 129 ПКУ.</w:t>
      </w:r>
    </w:p>
    <w:p w:rsidR="00ED12D4" w:rsidRP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rPr>
        <w:t> </w:t>
      </w:r>
      <w:r w:rsidRPr="00ED12D4">
        <w:rPr>
          <w:rFonts w:ascii="Times New Roman" w:hAnsi="Times New Roman"/>
          <w:sz w:val="26"/>
          <w:szCs w:val="26"/>
          <w:lang w:val="uk-UA"/>
        </w:rPr>
        <w:t xml:space="preserve">Разом з цим, зазначаємо, що п. п. 69.1 п. 69 підрозділу 10 розділу ХХ «Перехідні положення» ПКУ передбачено, що тимчасово, на період до припинення або скасування воєнного стану на території України, введеного Указом Президента </w:t>
      </w:r>
      <w:r w:rsidRPr="00ED12D4">
        <w:rPr>
          <w:rFonts w:ascii="Times New Roman" w:hAnsi="Times New Roman"/>
          <w:sz w:val="26"/>
          <w:szCs w:val="26"/>
          <w:lang w:val="uk-UA"/>
        </w:rPr>
        <w:lastRenderedPageBreak/>
        <w:t>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w:t>
      </w:r>
      <w:r w:rsidRPr="00ED12D4">
        <w:rPr>
          <w:rFonts w:ascii="Times New Roman" w:hAnsi="Times New Roman"/>
          <w:sz w:val="26"/>
          <w:szCs w:val="26"/>
        </w:rPr>
        <w:t>IX</w:t>
      </w:r>
      <w:r w:rsidRPr="00ED12D4">
        <w:rPr>
          <w:rFonts w:ascii="Times New Roman" w:hAnsi="Times New Roman"/>
          <w:sz w:val="26"/>
          <w:szCs w:val="26"/>
          <w:lang w:val="uk-UA"/>
        </w:rPr>
        <w:t>, справляння податків і зборів здійснюється з урахуванням особливостей, зокрема:</w:t>
      </w:r>
    </w:p>
    <w:p w:rsidR="00ED12D4" w:rsidRPr="00ED12D4" w:rsidRDefault="00ED12D4" w:rsidP="00ED12D4">
      <w:pPr>
        <w:spacing w:after="0" w:line="240" w:lineRule="auto"/>
        <w:ind w:firstLine="709"/>
        <w:jc w:val="both"/>
        <w:rPr>
          <w:rFonts w:ascii="Times New Roman" w:hAnsi="Times New Roman"/>
          <w:sz w:val="26"/>
          <w:szCs w:val="26"/>
          <w:lang w:val="uk-UA"/>
        </w:rPr>
      </w:pPr>
      <w:r w:rsidRPr="00154020">
        <w:rPr>
          <w:rFonts w:ascii="Times New Roman" w:hAnsi="Times New Roman"/>
          <w:sz w:val="26"/>
          <w:szCs w:val="26"/>
          <w:lang w:val="uk-UA"/>
        </w:rPr>
        <w:t>у разі відсутності у платника податків можливості своєчасно виконати свій податковий обов’язок щодо дотримання термінів сплати податків та зборів, подання звітності, у тому числі звітності, передбаченої пунктом 46.2 статті 46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платники податків звільняються від передбаченої ПКУ відповідальності з обов’язковим виконанням таких обов’язків протягом шести місяців після припинення або скасування воєнного стану в Україні.</w:t>
      </w:r>
    </w:p>
    <w:p w:rsidR="00ED12D4" w:rsidRPr="00ED12D4" w:rsidRDefault="00ED12D4" w:rsidP="00ED12D4">
      <w:pPr>
        <w:spacing w:after="0" w:line="240" w:lineRule="auto"/>
        <w:ind w:firstLine="709"/>
        <w:jc w:val="both"/>
        <w:rPr>
          <w:rFonts w:ascii="Times New Roman" w:hAnsi="Times New Roman"/>
          <w:sz w:val="26"/>
          <w:szCs w:val="26"/>
          <w:lang w:val="uk-UA"/>
        </w:rPr>
      </w:pPr>
      <w:r w:rsidRPr="00ED12D4">
        <w:rPr>
          <w:rFonts w:ascii="Times New Roman" w:hAnsi="Times New Roman"/>
          <w:sz w:val="26"/>
          <w:szCs w:val="26"/>
          <w:lang w:val="uk-UA"/>
        </w:rPr>
        <w:t>Платники податків, які мають можливість своєчасно виконувати податкові обов’язки щодо дотримання термінів сплати податків та зборів, подання звітності, у тому числі звітності, передбаченої пунктом 46.2 статті 46 ПКУ, реєстрації у відповідних реєстрах податкових накладних, розрахунків коригування, звільняються від відповідальності за несвоєчасне виконання таких обов’язків, граничний термін виконання яких припадає на період починаючи з 24 лютого 2022 року до дня набрання чинності Законом України «Про внесення змін до Податкового кодексу України та інших законів України щодо особливостей податкового адміністрування податків, зборів та єдиного внеску під час дії воєнного, надзвичайного стану» за умови реєстрації такими платниками податкових накладних та розрахунків коригування в Єдиному реєстрі податкових накладних до 15 липня 2022 року, подання податкової звітності до 20 липня 2022 року та сплати податків та зборів у строк не пізніше 31 липня 2022 року.</w:t>
      </w:r>
    </w:p>
    <w:p w:rsidR="00B034C9" w:rsidRPr="00ED12D4" w:rsidRDefault="00B034C9" w:rsidP="000B7E35">
      <w:pPr>
        <w:ind w:firstLine="567"/>
        <w:rPr>
          <w:rFonts w:ascii="Times New Roman" w:hAnsi="Times New Roman" w:cs="Times New Roman"/>
          <w:sz w:val="26"/>
          <w:szCs w:val="26"/>
          <w:shd w:val="clear" w:color="auto" w:fill="FFFFFF"/>
          <w:lang w:val="uk-UA"/>
        </w:rPr>
      </w:pPr>
    </w:p>
    <w:p w:rsidR="00CE3889" w:rsidRPr="00ED12D4" w:rsidRDefault="00CE3889" w:rsidP="000B7E35">
      <w:pPr>
        <w:ind w:firstLine="567"/>
        <w:rPr>
          <w:rFonts w:ascii="Times New Roman" w:hAnsi="Times New Roman" w:cs="Times New Roman"/>
          <w:sz w:val="26"/>
          <w:szCs w:val="26"/>
          <w:lang w:val="uk-UA"/>
        </w:rPr>
      </w:pPr>
      <w:r w:rsidRPr="00ED12D4">
        <w:rPr>
          <w:rFonts w:ascii="Times New Roman" w:hAnsi="Times New Roman" w:cs="Times New Roman"/>
          <w:sz w:val="26"/>
          <w:szCs w:val="26"/>
          <w:shd w:val="clear" w:color="auto" w:fill="FFFFFF"/>
          <w:lang w:val="uk-UA"/>
        </w:rPr>
        <w:t>За інформацією загальнодоступного інформаційно-довідкового ресурсу.</w:t>
      </w:r>
    </w:p>
    <w:p w:rsidR="00CE3889" w:rsidRPr="00ED12D4" w:rsidRDefault="00CE3889" w:rsidP="00CE3889">
      <w:pPr>
        <w:spacing w:after="0" w:line="240" w:lineRule="auto"/>
        <w:rPr>
          <w:rFonts w:ascii="Times New Roman" w:hAnsi="Times New Roman" w:cs="Times New Roman"/>
          <w:sz w:val="26"/>
          <w:szCs w:val="26"/>
        </w:rPr>
      </w:pPr>
    </w:p>
    <w:p w:rsidR="00CE3889" w:rsidRDefault="00CE3889" w:rsidP="00CE3889">
      <w:pPr>
        <w:spacing w:after="0" w:line="240" w:lineRule="auto"/>
        <w:rPr>
          <w:rFonts w:ascii="Times New Roman" w:hAnsi="Times New Roman" w:cs="Times New Roman"/>
          <w:sz w:val="26"/>
          <w:szCs w:val="26"/>
          <w:lang w:val="en-US"/>
        </w:rPr>
      </w:pPr>
    </w:p>
    <w:p w:rsidR="008C6D13" w:rsidRDefault="008C6D13" w:rsidP="00CE3889">
      <w:pPr>
        <w:spacing w:after="0" w:line="240" w:lineRule="auto"/>
        <w:rPr>
          <w:rFonts w:ascii="Times New Roman" w:hAnsi="Times New Roman" w:cs="Times New Roman"/>
          <w:sz w:val="26"/>
          <w:szCs w:val="26"/>
          <w:lang w:val="en-US"/>
        </w:rPr>
      </w:pPr>
    </w:p>
    <w:p w:rsidR="008C6D13" w:rsidRDefault="008C6D13" w:rsidP="00CE3889">
      <w:pPr>
        <w:spacing w:after="0" w:line="240" w:lineRule="auto"/>
        <w:rPr>
          <w:rFonts w:ascii="Times New Roman" w:hAnsi="Times New Roman" w:cs="Times New Roman"/>
          <w:sz w:val="26"/>
          <w:szCs w:val="26"/>
          <w:lang w:val="en-US"/>
        </w:rPr>
      </w:pPr>
    </w:p>
    <w:p w:rsidR="008C6D13" w:rsidRDefault="008C6D13" w:rsidP="00CE3889">
      <w:pPr>
        <w:spacing w:after="0" w:line="240" w:lineRule="auto"/>
        <w:rPr>
          <w:rFonts w:ascii="Times New Roman" w:hAnsi="Times New Roman" w:cs="Times New Roman"/>
          <w:sz w:val="26"/>
          <w:szCs w:val="26"/>
          <w:lang w:val="en-US"/>
        </w:rPr>
      </w:pPr>
    </w:p>
    <w:p w:rsidR="008C6D13" w:rsidRDefault="008C6D13" w:rsidP="00CE3889">
      <w:pPr>
        <w:spacing w:after="0" w:line="240" w:lineRule="auto"/>
        <w:rPr>
          <w:rFonts w:ascii="Times New Roman" w:hAnsi="Times New Roman" w:cs="Times New Roman"/>
          <w:sz w:val="26"/>
          <w:szCs w:val="26"/>
          <w:lang w:val="en-US"/>
        </w:rPr>
      </w:pPr>
    </w:p>
    <w:p w:rsidR="008C6D13" w:rsidRDefault="008C6D13" w:rsidP="00CE3889">
      <w:pPr>
        <w:spacing w:after="0" w:line="240" w:lineRule="auto"/>
        <w:rPr>
          <w:rFonts w:ascii="Times New Roman" w:hAnsi="Times New Roman" w:cs="Times New Roman"/>
          <w:sz w:val="26"/>
          <w:szCs w:val="26"/>
          <w:lang w:val="en-US"/>
        </w:rPr>
      </w:pPr>
    </w:p>
    <w:p w:rsidR="008C6D13" w:rsidRDefault="008C6D13" w:rsidP="00CE3889">
      <w:pPr>
        <w:spacing w:after="0" w:line="240" w:lineRule="auto"/>
        <w:rPr>
          <w:rFonts w:ascii="Times New Roman" w:hAnsi="Times New Roman" w:cs="Times New Roman"/>
          <w:sz w:val="26"/>
          <w:szCs w:val="26"/>
          <w:lang w:val="en-US"/>
        </w:rPr>
      </w:pPr>
    </w:p>
    <w:p w:rsidR="008C6D13" w:rsidRDefault="008C6D13" w:rsidP="00CE3889">
      <w:pPr>
        <w:spacing w:after="0" w:line="240" w:lineRule="auto"/>
        <w:rPr>
          <w:rFonts w:ascii="Times New Roman" w:hAnsi="Times New Roman" w:cs="Times New Roman"/>
          <w:sz w:val="26"/>
          <w:szCs w:val="26"/>
          <w:lang w:val="en-US"/>
        </w:rPr>
      </w:pPr>
    </w:p>
    <w:p w:rsidR="008C6D13" w:rsidRDefault="008C6D13" w:rsidP="00CE3889">
      <w:pPr>
        <w:spacing w:after="0" w:line="240" w:lineRule="auto"/>
        <w:rPr>
          <w:rFonts w:ascii="Times New Roman" w:hAnsi="Times New Roman" w:cs="Times New Roman"/>
          <w:sz w:val="26"/>
          <w:szCs w:val="26"/>
          <w:lang w:val="en-US"/>
        </w:rPr>
      </w:pPr>
    </w:p>
    <w:p w:rsidR="008C6D13" w:rsidRPr="008C6D13" w:rsidRDefault="008C6D13" w:rsidP="00CE3889">
      <w:pPr>
        <w:spacing w:after="0" w:line="240" w:lineRule="auto"/>
        <w:rPr>
          <w:rFonts w:ascii="Times New Roman" w:hAnsi="Times New Roman" w:cs="Times New Roman"/>
          <w:sz w:val="26"/>
          <w:szCs w:val="26"/>
          <w:lang w:val="en-US"/>
        </w:rPr>
      </w:pPr>
    </w:p>
    <w:p w:rsidR="00CE3889" w:rsidRDefault="00CE3889" w:rsidP="00CE3889">
      <w:pPr>
        <w:spacing w:after="0" w:line="240" w:lineRule="auto"/>
        <w:rPr>
          <w:rFonts w:ascii="Times New Roman" w:hAnsi="Times New Roman" w:cs="Times New Roman"/>
          <w:sz w:val="28"/>
          <w:szCs w:val="28"/>
          <w:lang w:val="uk-UA"/>
        </w:rPr>
      </w:pPr>
    </w:p>
    <w:p w:rsidR="00CE3889" w:rsidRDefault="00CE3889" w:rsidP="00CE3889">
      <w:pPr>
        <w:spacing w:after="0" w:line="240" w:lineRule="auto"/>
        <w:rPr>
          <w:rFonts w:ascii="Times New Roman" w:hAnsi="Times New Roman" w:cs="Times New Roman"/>
          <w:sz w:val="28"/>
          <w:szCs w:val="28"/>
          <w:lang w:val="uk-UA"/>
        </w:rPr>
      </w:pPr>
    </w:p>
    <w:p w:rsidR="000B7E35" w:rsidRPr="001556EA" w:rsidRDefault="000B7E35" w:rsidP="00CE3889">
      <w:pPr>
        <w:spacing w:after="0" w:line="240" w:lineRule="auto"/>
        <w:rPr>
          <w:rFonts w:ascii="Times New Roman" w:hAnsi="Times New Roman" w:cs="Times New Roman"/>
          <w:sz w:val="28"/>
          <w:szCs w:val="28"/>
        </w:rPr>
      </w:pPr>
    </w:p>
    <w:p w:rsidR="000B7E35" w:rsidRPr="001556EA" w:rsidRDefault="000B7E35" w:rsidP="00CE3889">
      <w:pPr>
        <w:spacing w:after="0" w:line="240" w:lineRule="auto"/>
        <w:rPr>
          <w:rFonts w:ascii="Times New Roman" w:hAnsi="Times New Roman" w:cs="Times New Roman"/>
          <w:sz w:val="28"/>
          <w:szCs w:val="28"/>
        </w:rPr>
      </w:pPr>
    </w:p>
    <w:p w:rsidR="00CE3889" w:rsidRPr="001556EA" w:rsidRDefault="00CE3889" w:rsidP="00CE3889">
      <w:pPr>
        <w:spacing w:after="0" w:line="240" w:lineRule="auto"/>
        <w:jc w:val="both"/>
        <w:rPr>
          <w:rStyle w:val="a3"/>
          <w:rFonts w:ascii="Times New Roman" w:hAnsi="Times New Roman" w:cs="Times New Roman"/>
          <w:color w:val="0070C0"/>
          <w:sz w:val="20"/>
          <w:szCs w:val="20"/>
        </w:rPr>
      </w:pPr>
      <w:r w:rsidRPr="00CB6A07">
        <w:rPr>
          <w:rFonts w:ascii="Times New Roman" w:hAnsi="Times New Roman" w:cs="Times New Roman"/>
          <w:sz w:val="20"/>
          <w:szCs w:val="20"/>
        </w:rPr>
        <w:t>18002, м. Черкаси, вул. Хрещатик</w:t>
      </w:r>
      <w:r w:rsidRPr="001556EA">
        <w:rPr>
          <w:rFonts w:ascii="Times New Roman" w:hAnsi="Times New Roman" w:cs="Times New Roman"/>
          <w:sz w:val="20"/>
          <w:szCs w:val="20"/>
        </w:rPr>
        <w:t xml:space="preserve">,235                                           </w:t>
      </w:r>
      <w:r w:rsidRPr="00CB6A07">
        <w:rPr>
          <w:rFonts w:ascii="Times New Roman" w:hAnsi="Times New Roman" w:cs="Times New Roman"/>
          <w:sz w:val="20"/>
          <w:szCs w:val="20"/>
          <w:lang w:val="en-US"/>
        </w:rPr>
        <w:t>e</w:t>
      </w:r>
      <w:r w:rsidRPr="001556EA">
        <w:rPr>
          <w:rFonts w:ascii="Times New Roman" w:hAnsi="Times New Roman" w:cs="Times New Roman"/>
          <w:sz w:val="20"/>
          <w:szCs w:val="20"/>
        </w:rPr>
        <w:t>-</w:t>
      </w:r>
      <w:r w:rsidRPr="00CB6A07">
        <w:rPr>
          <w:rFonts w:ascii="Times New Roman" w:hAnsi="Times New Roman" w:cs="Times New Roman"/>
          <w:sz w:val="20"/>
          <w:szCs w:val="20"/>
          <w:lang w:val="en-US"/>
        </w:rPr>
        <w:t>mail</w:t>
      </w:r>
      <w:r w:rsidRPr="001556EA">
        <w:rPr>
          <w:rFonts w:ascii="Times New Roman" w:hAnsi="Times New Roman" w:cs="Times New Roman"/>
          <w:sz w:val="20"/>
          <w:szCs w:val="20"/>
        </w:rPr>
        <w:t xml:space="preserve">: </w:t>
      </w:r>
      <w:hyperlink r:id="rId6" w:history="1">
        <w:r w:rsidRPr="005D27DE">
          <w:rPr>
            <w:rStyle w:val="a3"/>
            <w:rFonts w:ascii="Times New Roman" w:hAnsi="Times New Roman" w:cs="Times New Roman"/>
            <w:color w:val="0070C0"/>
            <w:sz w:val="20"/>
            <w:szCs w:val="20"/>
            <w:lang w:val="en-US"/>
          </w:rPr>
          <w:t>ck</w:t>
        </w:r>
        <w:r w:rsidRPr="001556EA">
          <w:rPr>
            <w:rStyle w:val="a3"/>
            <w:rFonts w:ascii="Times New Roman" w:hAnsi="Times New Roman" w:cs="Times New Roman"/>
            <w:color w:val="0070C0"/>
            <w:sz w:val="20"/>
            <w:szCs w:val="20"/>
          </w:rPr>
          <w:t>.</w:t>
        </w:r>
        <w:r w:rsidRPr="005D27DE">
          <w:rPr>
            <w:rStyle w:val="a3"/>
            <w:rFonts w:ascii="Times New Roman" w:hAnsi="Times New Roman" w:cs="Times New Roman"/>
            <w:color w:val="0070C0"/>
            <w:sz w:val="20"/>
            <w:szCs w:val="20"/>
            <w:lang w:val="en-US"/>
          </w:rPr>
          <w:t>zmi</w:t>
        </w:r>
        <w:r w:rsidRPr="001556EA">
          <w:rPr>
            <w:rStyle w:val="a3"/>
            <w:rFonts w:ascii="Times New Roman" w:hAnsi="Times New Roman" w:cs="Times New Roman"/>
            <w:color w:val="0070C0"/>
            <w:sz w:val="20"/>
            <w:szCs w:val="20"/>
          </w:rPr>
          <w:t>@</w:t>
        </w:r>
        <w:r w:rsidRPr="005D27DE">
          <w:rPr>
            <w:rStyle w:val="a3"/>
            <w:rFonts w:ascii="Times New Roman" w:hAnsi="Times New Roman" w:cs="Times New Roman"/>
            <w:color w:val="0070C0"/>
            <w:sz w:val="20"/>
            <w:szCs w:val="20"/>
            <w:lang w:val="en-US"/>
          </w:rPr>
          <w:t>tax</w:t>
        </w:r>
        <w:r w:rsidRPr="001556EA">
          <w:rPr>
            <w:rStyle w:val="a3"/>
            <w:rFonts w:ascii="Times New Roman" w:hAnsi="Times New Roman" w:cs="Times New Roman"/>
            <w:color w:val="0070C0"/>
            <w:sz w:val="20"/>
            <w:szCs w:val="20"/>
          </w:rPr>
          <w:t>.</w:t>
        </w:r>
        <w:r w:rsidRPr="005D27DE">
          <w:rPr>
            <w:rStyle w:val="a3"/>
            <w:rFonts w:ascii="Times New Roman" w:hAnsi="Times New Roman" w:cs="Times New Roman"/>
            <w:color w:val="0070C0"/>
            <w:sz w:val="20"/>
            <w:szCs w:val="20"/>
            <w:lang w:val="en-US"/>
          </w:rPr>
          <w:t>gov</w:t>
        </w:r>
        <w:r w:rsidRPr="001556EA">
          <w:rPr>
            <w:rStyle w:val="a3"/>
            <w:rFonts w:ascii="Times New Roman" w:hAnsi="Times New Roman" w:cs="Times New Roman"/>
            <w:color w:val="0070C0"/>
            <w:sz w:val="20"/>
            <w:szCs w:val="20"/>
          </w:rPr>
          <w:t>.</w:t>
        </w:r>
        <w:r w:rsidRPr="005D27DE">
          <w:rPr>
            <w:rStyle w:val="a3"/>
            <w:rFonts w:ascii="Times New Roman" w:hAnsi="Times New Roman" w:cs="Times New Roman"/>
            <w:color w:val="0070C0"/>
            <w:sz w:val="20"/>
            <w:szCs w:val="20"/>
            <w:lang w:val="en-US"/>
          </w:rPr>
          <w:t>ua</w:t>
        </w:r>
      </w:hyperlink>
    </w:p>
    <w:p w:rsidR="00CE3889" w:rsidRDefault="00CE3889" w:rsidP="00CE3889">
      <w:pPr>
        <w:spacing w:after="0" w:line="240" w:lineRule="auto"/>
        <w:jc w:val="both"/>
        <w:rPr>
          <w:rStyle w:val="a3"/>
          <w:rFonts w:ascii="Times New Roman" w:hAnsi="Times New Roman" w:cs="Times New Roman"/>
          <w:color w:val="0070C0"/>
          <w:sz w:val="20"/>
          <w:szCs w:val="20"/>
        </w:rPr>
      </w:pPr>
      <w:r w:rsidRPr="00CB6A07">
        <w:rPr>
          <w:rFonts w:ascii="Times New Roman" w:hAnsi="Times New Roman" w:cs="Times New Roman"/>
          <w:sz w:val="20"/>
          <w:szCs w:val="20"/>
        </w:rPr>
        <w:t xml:space="preserve">тел.(0472) 33-91-34                                                                      </w:t>
      </w:r>
      <w:r w:rsidRPr="005D27DE">
        <w:rPr>
          <w:rFonts w:ascii="Times New Roman" w:hAnsi="Times New Roman" w:cs="Times New Roman"/>
          <w:color w:val="0070C0"/>
          <w:sz w:val="20"/>
          <w:szCs w:val="20"/>
        </w:rPr>
        <w:t xml:space="preserve">     </w:t>
      </w:r>
      <w:hyperlink r:id="rId7" w:history="1">
        <w:r w:rsidRPr="005D27DE">
          <w:rPr>
            <w:rStyle w:val="a3"/>
            <w:rFonts w:ascii="Times New Roman" w:hAnsi="Times New Roman" w:cs="Times New Roman"/>
            <w:color w:val="0070C0"/>
            <w:sz w:val="20"/>
            <w:szCs w:val="20"/>
          </w:rPr>
          <w:t>https://ck.tax.gov.ua/</w:t>
        </w:r>
      </w:hyperlink>
    </w:p>
    <w:sectPr w:rsidR="00CE3889"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889"/>
    <w:rsid w:val="00004566"/>
    <w:rsid w:val="0002641F"/>
    <w:rsid w:val="000B7E35"/>
    <w:rsid w:val="0011010A"/>
    <w:rsid w:val="00154020"/>
    <w:rsid w:val="001556EA"/>
    <w:rsid w:val="0016137D"/>
    <w:rsid w:val="0017725C"/>
    <w:rsid w:val="001D63E9"/>
    <w:rsid w:val="004A64BE"/>
    <w:rsid w:val="005F5F62"/>
    <w:rsid w:val="00751448"/>
    <w:rsid w:val="008C6D13"/>
    <w:rsid w:val="00B034C9"/>
    <w:rsid w:val="00CE3889"/>
    <w:rsid w:val="00ED12D4"/>
    <w:rsid w:val="00EF53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E3889"/>
  </w:style>
  <w:style w:type="character" w:styleId="a3">
    <w:name w:val="Hyperlink"/>
    <w:uiPriority w:val="99"/>
    <w:rsid w:val="00CE3889"/>
    <w:rPr>
      <w:color w:val="0000FF"/>
      <w:u w:val="single"/>
    </w:rPr>
  </w:style>
  <w:style w:type="paragraph" w:styleId="a4">
    <w:name w:val="Balloon Text"/>
    <w:basedOn w:val="a"/>
    <w:link w:val="a5"/>
    <w:uiPriority w:val="99"/>
    <w:semiHidden/>
    <w:unhideWhenUsed/>
    <w:rsid w:val="00CE38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38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CE3889"/>
  </w:style>
  <w:style w:type="character" w:styleId="a3">
    <w:name w:val="Hyperlink"/>
    <w:uiPriority w:val="99"/>
    <w:rsid w:val="00CE3889"/>
    <w:rPr>
      <w:color w:val="0000FF"/>
      <w:u w:val="single"/>
    </w:rPr>
  </w:style>
  <w:style w:type="paragraph" w:styleId="a4">
    <w:name w:val="Balloon Text"/>
    <w:basedOn w:val="a"/>
    <w:link w:val="a5"/>
    <w:uiPriority w:val="99"/>
    <w:semiHidden/>
    <w:unhideWhenUsed/>
    <w:rsid w:val="00CE38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38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3280</Words>
  <Characters>1870</Characters>
  <Application>Microsoft Office Word</Application>
  <DocSecurity>4</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2022-08-31T07:10:00Z</dcterms:created>
  <dcterms:modified xsi:type="dcterms:W3CDTF">2022-08-31T07:10:00Z</dcterms:modified>
</cp:coreProperties>
</file>